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B4A" w:rsidRDefault="006461AE" w:rsidP="0048339F">
      <w:pPr>
        <w:spacing w:line="360" w:lineRule="auto"/>
        <w:jc w:val="center"/>
        <w:rPr>
          <w:rFonts w:ascii="Tahoma" w:hAnsi="Tahoma" w:cs="Tahoma"/>
          <w:b/>
        </w:rPr>
      </w:pPr>
      <w:r>
        <w:rPr>
          <w:rFonts w:ascii="Tahoma" w:hAnsi="Tahoma" w:cs="Tahoma"/>
          <w:b/>
        </w:rPr>
        <w:t xml:space="preserve">ΤΟ ΣΗΜΕΙΟ ΤΗΣ ΝΙΚΗΣ ΜΕΤΑΠΟΙΗΘΗΚΕ </w:t>
      </w:r>
      <w:r w:rsidR="0048339F">
        <w:rPr>
          <w:rFonts w:ascii="Tahoma" w:hAnsi="Tahoma" w:cs="Tahoma"/>
          <w:b/>
        </w:rPr>
        <w:t xml:space="preserve"> </w:t>
      </w:r>
      <w:r>
        <w:rPr>
          <w:rFonts w:ascii="Tahoma" w:hAnsi="Tahoma" w:cs="Tahoma"/>
          <w:b/>
        </w:rPr>
        <w:t>ΣΕ  ΣΗΜΕΙΟ ΤΟΥ ΜΗΔΕΝΟΣ</w:t>
      </w:r>
    </w:p>
    <w:p w:rsidR="006461AE" w:rsidRDefault="006461AE" w:rsidP="00905D27">
      <w:pPr>
        <w:spacing w:line="360" w:lineRule="auto"/>
        <w:jc w:val="center"/>
        <w:rPr>
          <w:rFonts w:ascii="Tahoma" w:hAnsi="Tahoma" w:cs="Tahoma"/>
          <w:b/>
        </w:rPr>
      </w:pPr>
      <w:r>
        <w:rPr>
          <w:rFonts w:ascii="Tahoma" w:hAnsi="Tahoma" w:cs="Tahoma"/>
          <w:b/>
        </w:rPr>
        <w:t xml:space="preserve">Του </w:t>
      </w:r>
      <w:proofErr w:type="spellStart"/>
      <w:r>
        <w:rPr>
          <w:rFonts w:ascii="Tahoma" w:hAnsi="Tahoma" w:cs="Tahoma"/>
          <w:b/>
        </w:rPr>
        <w:t>Ολιβιέ</w:t>
      </w:r>
      <w:proofErr w:type="spellEnd"/>
      <w:r>
        <w:rPr>
          <w:rFonts w:ascii="Tahoma" w:hAnsi="Tahoma" w:cs="Tahoma"/>
          <w:b/>
        </w:rPr>
        <w:t xml:space="preserve"> </w:t>
      </w:r>
      <w:proofErr w:type="spellStart"/>
      <w:r>
        <w:rPr>
          <w:rFonts w:ascii="Tahoma" w:hAnsi="Tahoma" w:cs="Tahoma"/>
          <w:b/>
        </w:rPr>
        <w:t>Κλεμάν</w:t>
      </w:r>
      <w:proofErr w:type="spellEnd"/>
      <w:r>
        <w:rPr>
          <w:rFonts w:ascii="Tahoma" w:hAnsi="Tahoma" w:cs="Tahoma"/>
          <w:b/>
        </w:rPr>
        <w:t>.</w:t>
      </w:r>
    </w:p>
    <w:p w:rsidR="00986DA4" w:rsidRDefault="00986DA4" w:rsidP="00905D27">
      <w:pPr>
        <w:spacing w:line="360" w:lineRule="auto"/>
        <w:jc w:val="center"/>
        <w:rPr>
          <w:rFonts w:ascii="Tahoma" w:hAnsi="Tahoma" w:cs="Tahoma"/>
          <w:b/>
        </w:rPr>
      </w:pPr>
      <w:r>
        <w:rPr>
          <w:rFonts w:ascii="Tahoma" w:hAnsi="Tahoma" w:cs="Tahoma"/>
          <w:b/>
          <w:noProof/>
          <w:lang w:eastAsia="el-GR"/>
        </w:rPr>
        <w:drawing>
          <wp:inline distT="0" distB="0" distL="0" distR="0">
            <wp:extent cx="2146259" cy="2887088"/>
            <wp:effectExtent l="19050" t="0" r="6391" b="0"/>
            <wp:docPr id="1" name="0 - Εικόνα" descr="Estaurwmen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taurwmenos.jpg"/>
                    <pic:cNvPicPr/>
                  </pic:nvPicPr>
                  <pic:blipFill>
                    <a:blip r:embed="rId6" cstate="print"/>
                    <a:stretch>
                      <a:fillRect/>
                    </a:stretch>
                  </pic:blipFill>
                  <pic:spPr>
                    <a:xfrm>
                      <a:off x="0" y="0"/>
                      <a:ext cx="2146813" cy="2887834"/>
                    </a:xfrm>
                    <a:prstGeom prst="rect">
                      <a:avLst/>
                    </a:prstGeom>
                  </pic:spPr>
                </pic:pic>
              </a:graphicData>
            </a:graphic>
          </wp:inline>
        </w:drawing>
      </w:r>
    </w:p>
    <w:p w:rsidR="006461AE" w:rsidRDefault="006461AE" w:rsidP="006461AE">
      <w:pPr>
        <w:spacing w:line="360" w:lineRule="auto"/>
        <w:ind w:firstLine="720"/>
        <w:jc w:val="both"/>
        <w:rPr>
          <w:rFonts w:ascii="Tahoma" w:hAnsi="Tahoma" w:cs="Tahoma"/>
        </w:rPr>
      </w:pPr>
      <w:r>
        <w:rPr>
          <w:rFonts w:ascii="Tahoma" w:hAnsi="Tahoma" w:cs="Tahoma"/>
        </w:rPr>
        <w:t xml:space="preserve">Αυτό </w:t>
      </w:r>
      <w:r w:rsidR="003A6F06">
        <w:rPr>
          <w:rFonts w:ascii="Tahoma" w:hAnsi="Tahoma" w:cs="Tahoma"/>
        </w:rPr>
        <w:t xml:space="preserve">που </w:t>
      </w:r>
      <w:r>
        <w:rPr>
          <w:rFonts w:ascii="Tahoma" w:hAnsi="Tahoma" w:cs="Tahoma"/>
        </w:rPr>
        <w:t xml:space="preserve">ο χριστιανισμός της ιστορικής χριστιανοσύνης, η οικογένεια ή το χριστιανικό περιβάλλον, διατηρούν ακόμα, αλλά συχνά στερημένο από </w:t>
      </w:r>
      <w:proofErr w:type="spellStart"/>
      <w:r>
        <w:rPr>
          <w:rFonts w:ascii="Tahoma" w:hAnsi="Tahoma" w:cs="Tahoma"/>
        </w:rPr>
        <w:t>ό,τι</w:t>
      </w:r>
      <w:proofErr w:type="spellEnd"/>
      <w:r>
        <w:rPr>
          <w:rFonts w:ascii="Tahoma" w:hAnsi="Tahoma" w:cs="Tahoma"/>
        </w:rPr>
        <w:t xml:space="preserve"> καλύτερο – τη γεύση της γιορτής μέσα στην καθημερινότητα -,αυτό, λοιπόν, το υπόλειμμα απειλούνταν πάντοτε από μια διπλή οπισθοχώρηση: προς τον ιουδαϊσμό και προς τη διανοητικότητα. Η μεσαιωνική ευσέβεια, το είπαμε κιόλας, εξέφραζε κατά ένα μέρος μιαν </w:t>
      </w:r>
      <w:proofErr w:type="spellStart"/>
      <w:r>
        <w:rPr>
          <w:rFonts w:ascii="Tahoma" w:hAnsi="Tahoma" w:cs="Tahoma"/>
        </w:rPr>
        <w:t>εικονοπλασία</w:t>
      </w:r>
      <w:proofErr w:type="spellEnd"/>
      <w:r>
        <w:rPr>
          <w:rFonts w:ascii="Tahoma" w:hAnsi="Tahoma" w:cs="Tahoma"/>
        </w:rPr>
        <w:t xml:space="preserve"> πολιτικό– θρησκευτική του Θεού –βασιλιά, επιστρέφοντας σε ένα είδος ιουδαϊκής </w:t>
      </w:r>
      <w:proofErr w:type="spellStart"/>
      <w:r>
        <w:rPr>
          <w:rFonts w:ascii="Tahoma" w:hAnsi="Tahoma" w:cs="Tahoma"/>
        </w:rPr>
        <w:t>μονοθεϊκής</w:t>
      </w:r>
      <w:proofErr w:type="spellEnd"/>
      <w:r>
        <w:rPr>
          <w:rFonts w:ascii="Tahoma" w:hAnsi="Tahoma" w:cs="Tahoma"/>
        </w:rPr>
        <w:t xml:space="preserve"> περισσότερο, παρά μετέχοντας στο μυστήριο της Τριάδος. Αν όχι στη θεολογία και τη λειτουργία, τουλάχιστον στη νοοτροπία, η εικόνα που επικρατούσε ήταν ενός Θεού «της μονοθεΐας» τρομερού, δικαιοδότη. Κι αυτή η ουράνια μετάδοση του αυθαιρέτου Βασιλιά, κέρδισε στη Δύση την ίδια τη θεολογία με την ονοματοκρατία (</w:t>
      </w:r>
      <w:proofErr w:type="spellStart"/>
      <w:r>
        <w:rPr>
          <w:rFonts w:ascii="Tahoma" w:hAnsi="Tahoma" w:cs="Tahoma"/>
          <w:lang w:val="en-US"/>
        </w:rPr>
        <w:t>nominalismus</w:t>
      </w:r>
      <w:proofErr w:type="spellEnd"/>
      <w:r w:rsidRPr="006461AE">
        <w:rPr>
          <w:rFonts w:ascii="Tahoma" w:hAnsi="Tahoma" w:cs="Tahoma"/>
        </w:rPr>
        <w:t xml:space="preserve">) </w:t>
      </w:r>
      <w:r>
        <w:rPr>
          <w:rFonts w:ascii="Tahoma" w:hAnsi="Tahoma" w:cs="Tahoma"/>
        </w:rPr>
        <w:t xml:space="preserve"> και ορισμένες απόψεις της Μεταρρύθμισης – αν και ο Λούθηρος, στην παρακμή αυτή του μεσαίωνα όπου ο Χριστός ενέπνεε φόβο, ξαναβρήκε με μια διαίσθηση που γρήγορα </w:t>
      </w:r>
      <w:proofErr w:type="spellStart"/>
      <w:r>
        <w:rPr>
          <w:rFonts w:ascii="Tahoma" w:hAnsi="Tahoma" w:cs="Tahoma"/>
        </w:rPr>
        <w:t>αντικειμενοποιήθηκε</w:t>
      </w:r>
      <w:proofErr w:type="spellEnd"/>
      <w:r>
        <w:rPr>
          <w:rFonts w:ascii="Tahoma" w:hAnsi="Tahoma" w:cs="Tahoma"/>
        </w:rPr>
        <w:t>, την ευαγγελική μεγάλη αντιστροφή των αξιών.</w:t>
      </w:r>
    </w:p>
    <w:p w:rsidR="006461AE" w:rsidRDefault="006461AE" w:rsidP="006461AE">
      <w:pPr>
        <w:spacing w:line="360" w:lineRule="auto"/>
        <w:ind w:firstLine="720"/>
        <w:jc w:val="both"/>
        <w:rPr>
          <w:rFonts w:ascii="Tahoma" w:hAnsi="Tahoma" w:cs="Tahoma"/>
        </w:rPr>
      </w:pPr>
      <w:r>
        <w:rPr>
          <w:rFonts w:ascii="Tahoma" w:hAnsi="Tahoma" w:cs="Tahoma"/>
        </w:rPr>
        <w:t>Σε σχέση με αυτή την αντιστροφή, παρουσιάστηκε ταυτόχρονα μια διανοητική οπισθοδρόμηση, «</w:t>
      </w:r>
      <w:proofErr w:type="spellStart"/>
      <w:r>
        <w:rPr>
          <w:rFonts w:ascii="Tahoma" w:hAnsi="Tahoma" w:cs="Tahoma"/>
        </w:rPr>
        <w:t>σωκρατίζουσα</w:t>
      </w:r>
      <w:proofErr w:type="spellEnd"/>
      <w:r>
        <w:rPr>
          <w:rFonts w:ascii="Tahoma" w:hAnsi="Tahoma" w:cs="Tahoma"/>
        </w:rPr>
        <w:t xml:space="preserve">». Για το Σωκράτη – σχηματοποιώ ως την υπερβολή – η ανηθικότητα προέρχεται από ένα διανοητικό λάθος. Φθάνει να γνωρίσουμε το  καλό για να το πραγματοποιήσουμε. Έτσι, απέσπασαν από το Ευαγγέλιο τον κώδικα μιας απόλυτης Ηθικής, που κάνει βαρύτερο το Μωσαϊκό Νόμο, </w:t>
      </w:r>
      <w:r>
        <w:rPr>
          <w:rFonts w:ascii="Tahoma" w:hAnsi="Tahoma" w:cs="Tahoma"/>
        </w:rPr>
        <w:lastRenderedPageBreak/>
        <w:t>με τρόπο, που η Χαρμόσυνη Είδηση, το Ευ-</w:t>
      </w:r>
      <w:proofErr w:type="spellStart"/>
      <w:r>
        <w:rPr>
          <w:rFonts w:ascii="Tahoma" w:hAnsi="Tahoma" w:cs="Tahoma"/>
        </w:rPr>
        <w:t>αγγέλιο</w:t>
      </w:r>
      <w:proofErr w:type="spellEnd"/>
      <w:r>
        <w:rPr>
          <w:rFonts w:ascii="Tahoma" w:hAnsi="Tahoma" w:cs="Tahoma"/>
        </w:rPr>
        <w:t xml:space="preserve">, </w:t>
      </w:r>
      <w:r w:rsidR="00C2037F">
        <w:rPr>
          <w:rFonts w:ascii="Tahoma" w:hAnsi="Tahoma" w:cs="Tahoma"/>
        </w:rPr>
        <w:t xml:space="preserve">αγγελία προπάντων της σωτηρίας των αμαρτωλών, ξαναστράφηκε στην τήρηση κατηγορηματικών επιταγών, με αιώνιες αμοιβές και τιμωρίες. Στη ζυγαριά των αρετών και των κακιών, σύμβολο φερμένο από την αρχαία Αίγυπτο, το αμάρτημα της σάρκας πήρε μια σημασία τυραννική, που δεν την έχει στο Ευαγγέλιο, εκεί που ο Χριστός εξυψώνει τις πόρνες, συγχωρεί τη μοιχαλίδα και συζητάει ειρηνικά με τη </w:t>
      </w:r>
      <w:proofErr w:type="spellStart"/>
      <w:r w:rsidR="00C2037F">
        <w:rPr>
          <w:rFonts w:ascii="Tahoma" w:hAnsi="Tahoma" w:cs="Tahoma"/>
        </w:rPr>
        <w:t>Σαμαρείτιδα</w:t>
      </w:r>
      <w:proofErr w:type="spellEnd"/>
      <w:r w:rsidR="00C2037F">
        <w:rPr>
          <w:rFonts w:ascii="Tahoma" w:hAnsi="Tahoma" w:cs="Tahoma"/>
        </w:rPr>
        <w:t xml:space="preserve"> τη συζυγική και εξωσυζυγική της κατάσταση, την ελάχιστα «αστική» (κι ας μου </w:t>
      </w:r>
      <w:proofErr w:type="spellStart"/>
      <w:r w:rsidR="00C2037F">
        <w:rPr>
          <w:rFonts w:ascii="Tahoma" w:hAnsi="Tahoma" w:cs="Tahoma"/>
        </w:rPr>
        <w:t>συχωρεθή</w:t>
      </w:r>
      <w:proofErr w:type="spellEnd"/>
      <w:r w:rsidR="00C2037F">
        <w:rPr>
          <w:rFonts w:ascii="Tahoma" w:hAnsi="Tahoma" w:cs="Tahoma"/>
        </w:rPr>
        <w:t xml:space="preserve"> ο αναχρονισμός). Οπωσδήποτε, αυτή η τυραννικά έμμονη ιδέα δεν υπήρχε στις μεγάλες εποχές της χριστιανοσύνης, όπου το ένστικτο ήταν δυνατό και οι μεγάλοι αμαρτωλοί είχαν και μεγάλη μετάνοια. Αλλά έγινε εξοντωτική στην </w:t>
      </w:r>
      <w:proofErr w:type="spellStart"/>
      <w:r w:rsidR="00C2037F">
        <w:rPr>
          <w:rFonts w:ascii="Tahoma" w:hAnsi="Tahoma" w:cs="Tahoma"/>
        </w:rPr>
        <w:t>εκκοσμικευμένη</w:t>
      </w:r>
      <w:proofErr w:type="spellEnd"/>
      <w:r w:rsidR="00C2037F">
        <w:rPr>
          <w:rFonts w:ascii="Tahoma" w:hAnsi="Tahoma" w:cs="Tahoma"/>
        </w:rPr>
        <w:t xml:space="preserve"> κοινωνία, στα περιβάλλοντα που </w:t>
      </w:r>
      <w:r w:rsidR="00997035">
        <w:rPr>
          <w:rFonts w:ascii="Tahoma" w:hAnsi="Tahoma" w:cs="Tahoma"/>
        </w:rPr>
        <w:t xml:space="preserve">παραμείνανε χριστιανικά, κι όπου ο κλήρος και η ηθική του αποκτήσανε επιρροή που δεν την είχαν όσο οι αγροτικές γιορτές, οι αρετές ή η αυθάδεια των αριστοκρατών αποτελούσαν αντίβαρο. Σε μεγαλύτερο βάρος, η σκληρή και αναγκαία μάχη των μεγάλων αναστημάτων του μοναχισμού ενάντια στα «στοιχεία του κόσμου τούτου», ενάντια σε μιαν απρόσωπη κοσμικότητα, με σκοπό να βεβαιώσουν την υπερβατικότητα και την ελευθερία του προσώπου, παραμορφώθηκε συχνά σε </w:t>
      </w:r>
      <w:proofErr w:type="spellStart"/>
      <w:r w:rsidR="00997035">
        <w:rPr>
          <w:rFonts w:ascii="Tahoma" w:hAnsi="Tahoma" w:cs="Tahoma"/>
        </w:rPr>
        <w:t>δυαλισμό</w:t>
      </w:r>
      <w:proofErr w:type="spellEnd"/>
      <w:r w:rsidR="00997035">
        <w:rPr>
          <w:rFonts w:ascii="Tahoma" w:hAnsi="Tahoma" w:cs="Tahoma"/>
        </w:rPr>
        <w:t>, σχεδόν οντολογικό, σε ασκητικό μίσος της σάρκας του κόσμου και της γυναίκας.</w:t>
      </w:r>
    </w:p>
    <w:p w:rsidR="00997035" w:rsidRDefault="00997035" w:rsidP="006461AE">
      <w:pPr>
        <w:spacing w:line="360" w:lineRule="auto"/>
        <w:ind w:firstLine="720"/>
        <w:jc w:val="both"/>
        <w:rPr>
          <w:rFonts w:ascii="Tahoma" w:hAnsi="Tahoma" w:cs="Tahoma"/>
        </w:rPr>
      </w:pPr>
      <w:r>
        <w:rPr>
          <w:rFonts w:ascii="Tahoma" w:hAnsi="Tahoma" w:cs="Tahoma"/>
        </w:rPr>
        <w:t>Η ρήξη έγινε περισσότερο σκοπός παρά στάδιο προς τη μεταμόρφωση.[…]</w:t>
      </w:r>
    </w:p>
    <w:p w:rsidR="00997035" w:rsidRDefault="00997035" w:rsidP="006461AE">
      <w:pPr>
        <w:spacing w:line="360" w:lineRule="auto"/>
        <w:ind w:firstLine="720"/>
        <w:jc w:val="both"/>
        <w:rPr>
          <w:rFonts w:ascii="Tahoma" w:hAnsi="Tahoma" w:cs="Tahoma"/>
        </w:rPr>
      </w:pPr>
      <w:r>
        <w:rPr>
          <w:rFonts w:ascii="Tahoma" w:hAnsi="Tahoma" w:cs="Tahoma"/>
        </w:rPr>
        <w:t xml:space="preserve">Η εσχατολογική προσδοκία μιας τελικής νίκης πάνω στο θάνατο και μιας παγκόσμιας μεταμόρφωσης, διατηρημένη στις υψηλότερες στιγμές της εκκλησιαστικής πνευματικότητας και κυρίως στην αθωνική και </w:t>
      </w:r>
      <w:proofErr w:type="spellStart"/>
      <w:r>
        <w:rPr>
          <w:rFonts w:ascii="Tahoma" w:hAnsi="Tahoma" w:cs="Tahoma"/>
        </w:rPr>
        <w:t>φιλοκαλική</w:t>
      </w:r>
      <w:proofErr w:type="spellEnd"/>
      <w:r>
        <w:rPr>
          <w:rFonts w:ascii="Tahoma" w:hAnsi="Tahoma" w:cs="Tahoma"/>
        </w:rPr>
        <w:t xml:space="preserve"> παράδοση, παραχώρησε μαζικά τη θέση της μεταξύ των χριστιανών στην απασχόληση με την «ατομική» σωτηρία. [Πρόκειται για την παράδοση των «ησυχαστών», που εφαρμόζουν την «προσευχή της καρδίας» ή «προσευχή του Ιησού». Αυτή η παράδοση δύο φορές </w:t>
      </w:r>
      <w:proofErr w:type="spellStart"/>
      <w:r>
        <w:rPr>
          <w:rFonts w:ascii="Tahoma" w:hAnsi="Tahoma" w:cs="Tahoma"/>
        </w:rPr>
        <w:t>αναζωπυρήθηκε</w:t>
      </w:r>
      <w:proofErr w:type="spellEnd"/>
      <w:r>
        <w:rPr>
          <w:rFonts w:ascii="Tahoma" w:hAnsi="Tahoma" w:cs="Tahoma"/>
        </w:rPr>
        <w:t xml:space="preserve"> και διαδόθηκε ευρύτερα στο  λαό από τους μοναχούς του Αγίου Όρους, στον 14</w:t>
      </w:r>
      <w:r w:rsidRPr="00997035">
        <w:rPr>
          <w:rFonts w:ascii="Tahoma" w:hAnsi="Tahoma" w:cs="Tahoma"/>
          <w:vertAlign w:val="superscript"/>
        </w:rPr>
        <w:t>ο</w:t>
      </w:r>
      <w:r>
        <w:rPr>
          <w:rFonts w:ascii="Tahoma" w:hAnsi="Tahoma" w:cs="Tahoma"/>
        </w:rPr>
        <w:t xml:space="preserve"> αιώνα και στα τέλη του 18</w:t>
      </w:r>
      <w:r w:rsidRPr="00997035">
        <w:rPr>
          <w:rFonts w:ascii="Tahoma" w:hAnsi="Tahoma" w:cs="Tahoma"/>
          <w:vertAlign w:val="superscript"/>
        </w:rPr>
        <w:t>ου</w:t>
      </w:r>
      <w:r>
        <w:rPr>
          <w:rFonts w:ascii="Tahoma" w:hAnsi="Tahoma" w:cs="Tahoma"/>
        </w:rPr>
        <w:t xml:space="preserve">. Τη δεύτερη φορά, ο άγιος Νικόδημος </w:t>
      </w:r>
      <w:r w:rsidR="002F3C13">
        <w:rPr>
          <w:rFonts w:ascii="Tahoma" w:hAnsi="Tahoma" w:cs="Tahoma"/>
        </w:rPr>
        <w:t>ο αγιορείτης δημοσίευσε μια ευρύτατη ανθολογία μυστικών κειμένων, τη «Φιλοκαλία (δηλ. αγάπη της ομορφιάς), που μεταφρασμένη από τα ελληνικά στα ρωσικά, βοήθησε, στον τελευταίο αιώνα, τη συνειδητοποίηση και αναγέννηση της Ορθοδοξίας].</w:t>
      </w:r>
    </w:p>
    <w:p w:rsidR="002F3C13" w:rsidRDefault="002F3C13" w:rsidP="006461AE">
      <w:pPr>
        <w:spacing w:line="360" w:lineRule="auto"/>
        <w:ind w:firstLine="720"/>
        <w:jc w:val="both"/>
        <w:rPr>
          <w:rFonts w:ascii="Tahoma" w:hAnsi="Tahoma" w:cs="Tahoma"/>
        </w:rPr>
      </w:pPr>
      <w:r>
        <w:rPr>
          <w:rFonts w:ascii="Tahoma" w:hAnsi="Tahoma" w:cs="Tahoma"/>
        </w:rPr>
        <w:lastRenderedPageBreak/>
        <w:t>Η διδασκαλία για την ατομική κρίση, με το ενδεχόμενο της κόλασης, δίχως δυνατότητα ανάκλησης τη στιγμή του θανάτου, αποκρυσταλλώθηκε στη Δύση τον 14</w:t>
      </w:r>
      <w:r w:rsidRPr="002F3C13">
        <w:rPr>
          <w:rFonts w:ascii="Tahoma" w:hAnsi="Tahoma" w:cs="Tahoma"/>
          <w:vertAlign w:val="superscript"/>
        </w:rPr>
        <w:t>ο</w:t>
      </w:r>
      <w:r>
        <w:rPr>
          <w:rFonts w:ascii="Tahoma" w:hAnsi="Tahoma" w:cs="Tahoma"/>
        </w:rPr>
        <w:t xml:space="preserve"> αιώνα.</w:t>
      </w:r>
    </w:p>
    <w:p w:rsidR="002F3C13" w:rsidRDefault="002F3C13" w:rsidP="006461AE">
      <w:pPr>
        <w:spacing w:line="360" w:lineRule="auto"/>
        <w:ind w:firstLine="720"/>
        <w:jc w:val="both"/>
        <w:rPr>
          <w:rFonts w:ascii="Tahoma" w:hAnsi="Tahoma" w:cs="Tahoma"/>
        </w:rPr>
      </w:pPr>
      <w:r>
        <w:rPr>
          <w:rFonts w:ascii="Tahoma" w:hAnsi="Tahoma" w:cs="Tahoma"/>
        </w:rPr>
        <w:t xml:space="preserve">Η Μεταρρύθμιση σταμάτησε τις προσευχές για τους νεκρούς. […]. Έτσι, η θρησκεία της νίκης πάνω στην κόλαση, έγινε κάποτε θρησκεία της κόλασης. «Τί απέγιναν» ,για να αναφέρουμε τον </w:t>
      </w:r>
      <w:r>
        <w:rPr>
          <w:rFonts w:ascii="Tahoma" w:hAnsi="Tahoma" w:cs="Tahoma"/>
          <w:lang w:val="en-US"/>
        </w:rPr>
        <w:t>Leon</w:t>
      </w:r>
      <w:r w:rsidRPr="002F3C13">
        <w:rPr>
          <w:rFonts w:ascii="Tahoma" w:hAnsi="Tahoma" w:cs="Tahoma"/>
        </w:rPr>
        <w:t xml:space="preserve"> </w:t>
      </w:r>
      <w:proofErr w:type="spellStart"/>
      <w:r>
        <w:rPr>
          <w:rFonts w:ascii="Tahoma" w:hAnsi="Tahoma" w:cs="Tahoma"/>
          <w:lang w:val="en-US"/>
        </w:rPr>
        <w:t>Bloy</w:t>
      </w:r>
      <w:proofErr w:type="spellEnd"/>
      <w:r w:rsidRPr="002F3C13">
        <w:rPr>
          <w:rFonts w:ascii="Tahoma" w:hAnsi="Tahoma" w:cs="Tahoma"/>
        </w:rPr>
        <w:t xml:space="preserve">, </w:t>
      </w:r>
      <w:r>
        <w:rPr>
          <w:rFonts w:ascii="Tahoma" w:hAnsi="Tahoma" w:cs="Tahoma"/>
        </w:rPr>
        <w:t xml:space="preserve">αυτό τον δυτικό προφήτη μιας Πνευματολογίας </w:t>
      </w:r>
      <w:proofErr w:type="spellStart"/>
      <w:r>
        <w:rPr>
          <w:rFonts w:ascii="Tahoma" w:hAnsi="Tahoma" w:cs="Tahoma"/>
        </w:rPr>
        <w:t>ελευθερωτικής</w:t>
      </w:r>
      <w:proofErr w:type="spellEnd"/>
      <w:r>
        <w:rPr>
          <w:rFonts w:ascii="Tahoma" w:hAnsi="Tahoma" w:cs="Tahoma"/>
        </w:rPr>
        <w:t xml:space="preserve"> και παράδοξης, «τί απέγιναν οι μακαρισμοί των φτωχών και των περιφρονημένων αυτού του κόσμου, η πρωτοκαθεδρία στον Παράδεισο του ληστή και η παρθενική καταξίωση της πόρνης;».</w:t>
      </w:r>
    </w:p>
    <w:p w:rsidR="002F3C13" w:rsidRDefault="002F3C13" w:rsidP="006461AE">
      <w:pPr>
        <w:spacing w:line="360" w:lineRule="auto"/>
        <w:ind w:firstLine="720"/>
        <w:jc w:val="both"/>
        <w:rPr>
          <w:rFonts w:ascii="Tahoma" w:hAnsi="Tahoma" w:cs="Tahoma"/>
        </w:rPr>
      </w:pPr>
      <w:r>
        <w:rPr>
          <w:rFonts w:ascii="Tahoma" w:hAnsi="Tahoma" w:cs="Tahoma"/>
        </w:rPr>
        <w:t>Αυτή η «τρομοκρατική» νοοτροπία έχει βαθιές θεολογικές ρίζες, αυτές ακριβώς που ανάφερα πριν από λίγο, όταν υπογράμμιζα, στη μεσαιωνική θεολογία της Δύσης, τη σημασία που δόθηκε στον «άνδρα οδύνης», τον Εσταυρωμένο, σε σημείο, που να ξεχνιέται ο Μεταμορφωμένος, ο ένδοξος Χριστός λουσμένος στο φως του Αγίου Πνεύματος.</w:t>
      </w:r>
    </w:p>
    <w:p w:rsidR="002F3C13" w:rsidRDefault="002F3C13" w:rsidP="006461AE">
      <w:pPr>
        <w:spacing w:line="360" w:lineRule="auto"/>
        <w:ind w:firstLine="720"/>
        <w:jc w:val="both"/>
        <w:rPr>
          <w:rFonts w:ascii="Tahoma" w:hAnsi="Tahoma" w:cs="Tahoma"/>
        </w:rPr>
      </w:pPr>
      <w:r>
        <w:rPr>
          <w:rFonts w:ascii="Tahoma" w:hAnsi="Tahoma" w:cs="Tahoma"/>
        </w:rPr>
        <w:t xml:space="preserve">Συγκεκριμένα, θα πρέπει εδώ να αναφερθούμε στη διδασκαλία του </w:t>
      </w:r>
      <w:proofErr w:type="spellStart"/>
      <w:r>
        <w:rPr>
          <w:rFonts w:ascii="Tahoma" w:hAnsi="Tahoma" w:cs="Tahoma"/>
        </w:rPr>
        <w:t>Ανσέλμου</w:t>
      </w:r>
      <w:proofErr w:type="spellEnd"/>
      <w:r>
        <w:rPr>
          <w:rFonts w:ascii="Tahoma" w:hAnsi="Tahoma" w:cs="Tahoma"/>
        </w:rPr>
        <w:t xml:space="preserve"> για τη λύτρωση, ή μάλλον στην εκλαϊκευμένη μορφή της: ο Θεός – Πατέρας υποτάσσεται στην ανθρώπινη αντίληψη της δικαιοσύνης, μιας δικαιοσύνης με γεύση εκδίκησης.</w:t>
      </w:r>
    </w:p>
    <w:p w:rsidR="002F3C13" w:rsidRDefault="002F3C13" w:rsidP="006461AE">
      <w:pPr>
        <w:spacing w:line="360" w:lineRule="auto"/>
        <w:ind w:firstLine="720"/>
        <w:jc w:val="both"/>
        <w:rPr>
          <w:rFonts w:ascii="Tahoma" w:hAnsi="Tahoma" w:cs="Tahoma"/>
        </w:rPr>
      </w:pPr>
      <w:r>
        <w:rPr>
          <w:rFonts w:ascii="Tahoma" w:hAnsi="Tahoma" w:cs="Tahoma"/>
        </w:rPr>
        <w:t xml:space="preserve">Η μέγιστη προσβολή που έγινε στο Θεό, απαιτεί μια όχι μικρότερη επανόρθωση, που μόνο η θυσία του Υιού μπορεί να φέρει. Ο Πατέρας θυσιάζεις τον </w:t>
      </w:r>
      <w:proofErr w:type="spellStart"/>
      <w:r>
        <w:rPr>
          <w:rFonts w:ascii="Tahoma" w:hAnsi="Tahoma" w:cs="Tahoma"/>
        </w:rPr>
        <w:t>Υιόν</w:t>
      </w:r>
      <w:proofErr w:type="spellEnd"/>
      <w:r>
        <w:rPr>
          <w:rFonts w:ascii="Tahoma" w:hAnsi="Tahoma" w:cs="Tahoma"/>
        </w:rPr>
        <w:t xml:space="preserve"> </w:t>
      </w:r>
      <w:proofErr w:type="spellStart"/>
      <w:r>
        <w:rPr>
          <w:rFonts w:ascii="Tahoma" w:hAnsi="Tahoma" w:cs="Tahoma"/>
        </w:rPr>
        <w:t>Τουθ</w:t>
      </w:r>
      <w:proofErr w:type="spellEnd"/>
      <w:r>
        <w:rPr>
          <w:rFonts w:ascii="Tahoma" w:hAnsi="Tahoma" w:cs="Tahoma"/>
        </w:rPr>
        <w:t xml:space="preserve"> για να ικανοποιήσει τη δικαιοσύνη Του, να καθησυχάσει την οργή Του – η λύτρωση</w:t>
      </w:r>
      <w:r w:rsidR="00066700">
        <w:rPr>
          <w:rFonts w:ascii="Tahoma" w:hAnsi="Tahoma" w:cs="Tahoma"/>
        </w:rPr>
        <w:t xml:space="preserve"> εμφανίζεται σα μεταστροφή των θείων διαθέσεων. Και βέβαια, αυτή η δικαστική και φεουδαρχική θεολογία δεν ισχύει πια σήμερα ούτε στο ελάχιστο, ωστόσο, διαμόρφωσε μια νοοτροπία, ένα συλλογικό υποσυνείδητο, που δεν είναι εύκολο να ξεπεραστεί. Έτσι στη Δύση, στη νοοτροπία της πλατιάς μάζας του λαού, αντιστράφηκε το νόημα του Σταυρού και η σημασία του Προσώπου του Ιησού. Αρχικά, ο Σταυρός σήμαινε τον καταπατημένο θάνατο, το θρίαμβο της ζωής. Γι’ αυτό και οι χριστιανοί έβαζαν σταυρούς πάνω στους τάφους… Σήμερα, όμως, για τους περισσότερους από τους δυτικούς, ο Σταυρός είναι συνώνυμος με το θάνατο, το νεκροταφείο, και το σημείο της νίκης μεταποιήθηκε σε σημείο του μηδενός. Το ίδιο και το Πρόσωπο του Ιησού, το τόσο ευγενικό, ηρωικό και παλλόμενο, έγινε αρρωστιάρικο, σφιγμένο, κακομοίρικο, όχι από μια θελημένη ταπεινοφροσύνη, αλά από μια χοντροκομμένη κακομοιριά – η αξιοθρήνητη μοίρα ενός «ιδεαλιστή» που </w:t>
      </w:r>
      <w:r w:rsidR="00066700">
        <w:rPr>
          <w:rFonts w:ascii="Tahoma" w:hAnsi="Tahoma" w:cs="Tahoma"/>
        </w:rPr>
        <w:lastRenderedPageBreak/>
        <w:t>πήγε χαμένος, ένα θύμα, ο γιος που θυσιάστηκε για το κέφι του σαδιστή πατέρα. Και μέσα στην Ιστορία, το χιλιόχρονο ξετύλιγμα των θρησκευτικών πολέμων συνοδεύτηκε από μιαν έντονα πολιτική χρήση του αναθέματος, του αφορισμού, κυρίως της κόλασης: γιατί, μέσα σε αυτήν την προοπτική, η κόλαση είναι πάντοτε για τους άλλους. Ο ίδιος ο Θεός γίνεται ένα όπλο, που το χειρίζονται για να κατατροπώσουν πολιτικά τους εχθρούς, να τους στείλουν, αν είναι δυνατό, και στην κόλαση.</w:t>
      </w:r>
    </w:p>
    <w:p w:rsidR="00066700" w:rsidRDefault="00066700" w:rsidP="006461AE">
      <w:pPr>
        <w:spacing w:line="360" w:lineRule="auto"/>
        <w:ind w:firstLine="720"/>
        <w:jc w:val="both"/>
        <w:rPr>
          <w:rFonts w:ascii="Tahoma" w:hAnsi="Tahoma" w:cs="Tahoma"/>
        </w:rPr>
      </w:pPr>
      <w:r>
        <w:rPr>
          <w:rFonts w:ascii="Tahoma" w:hAnsi="Tahoma" w:cs="Tahoma"/>
        </w:rPr>
        <w:t xml:space="preserve">Η απάντηση, εδώ, είναι να θυμηθούμε, πριν από όλα και ενάντια σε κάθε νομικό μονόπλευρο συμβολισμό, τη λύτρωση που αποβλέπει στη </w:t>
      </w:r>
      <w:proofErr w:type="spellStart"/>
      <w:r>
        <w:rPr>
          <w:rFonts w:ascii="Tahoma" w:hAnsi="Tahoma" w:cs="Tahoma"/>
        </w:rPr>
        <w:t>θέωση</w:t>
      </w:r>
      <w:proofErr w:type="spellEnd"/>
      <w:r>
        <w:rPr>
          <w:rFonts w:ascii="Tahoma" w:hAnsi="Tahoma" w:cs="Tahoma"/>
        </w:rPr>
        <w:t>, τη νίκη του Χριστού πάνω στην κόλαση, που προσφέρεται για πάντα σε όλους τους ανθρώπους. Να θυμηθούμε την αποκάλυψη του ζωντανού Θεού που δεν είναι ένας τύραννος κλεισμένος στη μοναξιά του, αλλά πλήρωμα κοινωνίας. Κι αυτή η κοινωνία ξεχειλίζει και προσφέρεται ως Χάρη, ως ενέργειες ελέους και οικτιρμών, που μας στηρίζουν, μας δέχονται, μας συ</w:t>
      </w:r>
      <w:r w:rsidR="00EC1695">
        <w:rPr>
          <w:rFonts w:ascii="Tahoma" w:hAnsi="Tahoma" w:cs="Tahoma"/>
        </w:rPr>
        <w:t>γ</w:t>
      </w:r>
      <w:r>
        <w:rPr>
          <w:rFonts w:ascii="Tahoma" w:hAnsi="Tahoma" w:cs="Tahoma"/>
        </w:rPr>
        <w:t xml:space="preserve">χωράνε, μας κάνουν ικανούς να είμαστε και </w:t>
      </w:r>
      <w:proofErr w:type="spellStart"/>
      <w:r>
        <w:rPr>
          <w:rFonts w:ascii="Tahoma" w:hAnsi="Tahoma" w:cs="Tahoma"/>
        </w:rPr>
        <w:t>μεις</w:t>
      </w:r>
      <w:proofErr w:type="spellEnd"/>
      <w:r>
        <w:rPr>
          <w:rFonts w:ascii="Tahoma" w:hAnsi="Tahoma" w:cs="Tahoma"/>
        </w:rPr>
        <w:t xml:space="preserve"> με τη σειρά μας </w:t>
      </w:r>
      <w:proofErr w:type="spellStart"/>
      <w:r>
        <w:rPr>
          <w:rFonts w:ascii="Tahoma" w:hAnsi="Tahoma" w:cs="Tahoma"/>
        </w:rPr>
        <w:t>νήφοντες</w:t>
      </w:r>
      <w:proofErr w:type="spellEnd"/>
      <w:r>
        <w:rPr>
          <w:rFonts w:ascii="Tahoma" w:hAnsi="Tahoma" w:cs="Tahoma"/>
        </w:rPr>
        <w:t xml:space="preserve">, έτοιμοι να δεχόμαστε τον άλλον και να δινόμαστε. </w:t>
      </w:r>
    </w:p>
    <w:p w:rsidR="00EC1695" w:rsidRPr="00434DE1" w:rsidRDefault="00EC1695" w:rsidP="006461AE">
      <w:pPr>
        <w:spacing w:line="360" w:lineRule="auto"/>
        <w:ind w:firstLine="720"/>
        <w:jc w:val="both"/>
        <w:rPr>
          <w:rFonts w:ascii="Tahoma" w:hAnsi="Tahoma" w:cs="Tahoma"/>
        </w:rPr>
      </w:pPr>
      <w:r>
        <w:rPr>
          <w:rFonts w:ascii="Tahoma" w:hAnsi="Tahoma" w:cs="Tahoma"/>
        </w:rPr>
        <w:t>«</w:t>
      </w:r>
      <w:proofErr w:type="spellStart"/>
      <w:r>
        <w:rPr>
          <w:rFonts w:ascii="Tahoma" w:hAnsi="Tahoma" w:cs="Tahoma"/>
        </w:rPr>
        <w:t>Τίς</w:t>
      </w:r>
      <w:proofErr w:type="spellEnd"/>
      <w:r>
        <w:rPr>
          <w:rFonts w:ascii="Tahoma" w:hAnsi="Tahoma" w:cs="Tahoma"/>
        </w:rPr>
        <w:t xml:space="preserve"> ο λόγος, Μονογενούς αίμα </w:t>
      </w:r>
      <w:proofErr w:type="spellStart"/>
      <w:r>
        <w:rPr>
          <w:rFonts w:ascii="Tahoma" w:hAnsi="Tahoma" w:cs="Tahoma"/>
        </w:rPr>
        <w:t>τέρπειν</w:t>
      </w:r>
      <w:proofErr w:type="spellEnd"/>
      <w:r>
        <w:rPr>
          <w:rFonts w:ascii="Tahoma" w:hAnsi="Tahoma" w:cs="Tahoma"/>
        </w:rPr>
        <w:t xml:space="preserve"> πατέρα, </w:t>
      </w:r>
      <w:proofErr w:type="spellStart"/>
      <w:r>
        <w:rPr>
          <w:rFonts w:ascii="Tahoma" w:hAnsi="Tahoma" w:cs="Tahoma"/>
        </w:rPr>
        <w:t>ος</w:t>
      </w:r>
      <w:proofErr w:type="spellEnd"/>
      <w:r>
        <w:rPr>
          <w:rFonts w:ascii="Tahoma" w:hAnsi="Tahoma" w:cs="Tahoma"/>
        </w:rPr>
        <w:t xml:space="preserve"> ουδέ Ισαάκ </w:t>
      </w:r>
      <w:proofErr w:type="spellStart"/>
      <w:r>
        <w:rPr>
          <w:rFonts w:ascii="Tahoma" w:hAnsi="Tahoma" w:cs="Tahoma"/>
        </w:rPr>
        <w:t>εδέξατο</w:t>
      </w:r>
      <w:proofErr w:type="spellEnd"/>
      <w:r>
        <w:rPr>
          <w:rFonts w:ascii="Tahoma" w:hAnsi="Tahoma" w:cs="Tahoma"/>
        </w:rPr>
        <w:t xml:space="preserve"> παρά του πατρός </w:t>
      </w:r>
      <w:proofErr w:type="spellStart"/>
      <w:r>
        <w:rPr>
          <w:rFonts w:ascii="Tahoma" w:hAnsi="Tahoma" w:cs="Tahoma"/>
        </w:rPr>
        <w:t>προσφερόμενον</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w:t>
      </w:r>
      <w:proofErr w:type="spellStart"/>
      <w:r>
        <w:rPr>
          <w:rFonts w:ascii="Tahoma" w:hAnsi="Tahoma" w:cs="Tahoma"/>
        </w:rPr>
        <w:t>αντηλλάξατο</w:t>
      </w:r>
      <w:proofErr w:type="spellEnd"/>
      <w:r>
        <w:rPr>
          <w:rFonts w:ascii="Tahoma" w:hAnsi="Tahoma" w:cs="Tahoma"/>
        </w:rPr>
        <w:t xml:space="preserve"> την </w:t>
      </w:r>
      <w:proofErr w:type="spellStart"/>
      <w:r>
        <w:rPr>
          <w:rFonts w:ascii="Tahoma" w:hAnsi="Tahoma" w:cs="Tahoma"/>
        </w:rPr>
        <w:t>θυσίαν</w:t>
      </w:r>
      <w:proofErr w:type="spellEnd"/>
      <w:r>
        <w:rPr>
          <w:rFonts w:ascii="Tahoma" w:hAnsi="Tahoma" w:cs="Tahoma"/>
        </w:rPr>
        <w:t xml:space="preserve">, </w:t>
      </w:r>
      <w:proofErr w:type="spellStart"/>
      <w:r>
        <w:rPr>
          <w:rFonts w:ascii="Tahoma" w:hAnsi="Tahoma" w:cs="Tahoma"/>
        </w:rPr>
        <w:t>κριόν</w:t>
      </w:r>
      <w:proofErr w:type="spellEnd"/>
      <w:r>
        <w:rPr>
          <w:rFonts w:ascii="Tahoma" w:hAnsi="Tahoma" w:cs="Tahoma"/>
        </w:rPr>
        <w:t xml:space="preserve"> </w:t>
      </w:r>
      <w:proofErr w:type="spellStart"/>
      <w:r>
        <w:rPr>
          <w:rFonts w:ascii="Tahoma" w:hAnsi="Tahoma" w:cs="Tahoma"/>
        </w:rPr>
        <w:t>αντιδούς</w:t>
      </w:r>
      <w:proofErr w:type="spellEnd"/>
      <w:r>
        <w:rPr>
          <w:rFonts w:ascii="Tahoma" w:hAnsi="Tahoma" w:cs="Tahoma"/>
        </w:rPr>
        <w:t xml:space="preserve"> του λογικού θύματος; Ή δήλον, ότι λαμβάνει μεν ο Πατήρ, ουκ αιτήσας, ουδέ δεηθείς, αλλά δια την </w:t>
      </w:r>
      <w:proofErr w:type="spellStart"/>
      <w:r>
        <w:rPr>
          <w:rFonts w:ascii="Tahoma" w:hAnsi="Tahoma" w:cs="Tahoma"/>
        </w:rPr>
        <w:t>οικονομίαν</w:t>
      </w:r>
      <w:proofErr w:type="spellEnd"/>
      <w:r>
        <w:rPr>
          <w:rFonts w:ascii="Tahoma" w:hAnsi="Tahoma" w:cs="Tahoma"/>
        </w:rPr>
        <w:t xml:space="preserve"> και το </w:t>
      </w:r>
      <w:proofErr w:type="spellStart"/>
      <w:r>
        <w:rPr>
          <w:rFonts w:ascii="Tahoma" w:hAnsi="Tahoma" w:cs="Tahoma"/>
        </w:rPr>
        <w:t>χρήναι</w:t>
      </w:r>
      <w:proofErr w:type="spellEnd"/>
      <w:r>
        <w:rPr>
          <w:rFonts w:ascii="Tahoma" w:hAnsi="Tahoma" w:cs="Tahoma"/>
        </w:rPr>
        <w:t xml:space="preserve"> </w:t>
      </w:r>
      <w:proofErr w:type="spellStart"/>
      <w:r>
        <w:rPr>
          <w:rFonts w:ascii="Tahoma" w:hAnsi="Tahoma" w:cs="Tahoma"/>
        </w:rPr>
        <w:t>αγιασθήναι</w:t>
      </w:r>
      <w:proofErr w:type="spellEnd"/>
      <w:r>
        <w:rPr>
          <w:rFonts w:ascii="Tahoma" w:hAnsi="Tahoma" w:cs="Tahoma"/>
        </w:rPr>
        <w:t xml:space="preserve"> τω </w:t>
      </w:r>
      <w:proofErr w:type="spellStart"/>
      <w:r>
        <w:rPr>
          <w:rFonts w:ascii="Tahoma" w:hAnsi="Tahoma" w:cs="Tahoma"/>
        </w:rPr>
        <w:t>ανθρωπίνω</w:t>
      </w:r>
      <w:proofErr w:type="spellEnd"/>
      <w:r>
        <w:rPr>
          <w:rFonts w:ascii="Tahoma" w:hAnsi="Tahoma" w:cs="Tahoma"/>
        </w:rPr>
        <w:t xml:space="preserve"> του Θεού τον </w:t>
      </w:r>
      <w:proofErr w:type="spellStart"/>
      <w:r>
        <w:rPr>
          <w:rFonts w:ascii="Tahoma" w:hAnsi="Tahoma" w:cs="Tahoma"/>
        </w:rPr>
        <w:t>ανθρώπον˙</w:t>
      </w:r>
      <w:proofErr w:type="spellEnd"/>
      <w:r>
        <w:rPr>
          <w:rFonts w:ascii="Tahoma" w:hAnsi="Tahoma" w:cs="Tahoma"/>
        </w:rPr>
        <w:t xml:space="preserve"> </w:t>
      </w:r>
      <w:proofErr w:type="spellStart"/>
      <w:r>
        <w:rPr>
          <w:rFonts w:ascii="Tahoma" w:hAnsi="Tahoma" w:cs="Tahoma"/>
        </w:rPr>
        <w:t>ίν</w:t>
      </w:r>
      <w:proofErr w:type="spellEnd"/>
      <w:r>
        <w:rPr>
          <w:rFonts w:ascii="Tahoma" w:hAnsi="Tahoma" w:cs="Tahoma"/>
        </w:rPr>
        <w:t xml:space="preserve">’ αυτός ημάς </w:t>
      </w:r>
      <w:proofErr w:type="spellStart"/>
      <w:r>
        <w:rPr>
          <w:rFonts w:ascii="Tahoma" w:hAnsi="Tahoma" w:cs="Tahoma"/>
        </w:rPr>
        <w:t>εξέληται</w:t>
      </w:r>
      <w:proofErr w:type="spellEnd"/>
      <w:r>
        <w:rPr>
          <w:rFonts w:ascii="Tahoma" w:hAnsi="Tahoma" w:cs="Tahoma"/>
        </w:rPr>
        <w:t xml:space="preserve">, του τυράννου βία </w:t>
      </w:r>
      <w:proofErr w:type="spellStart"/>
      <w:r>
        <w:rPr>
          <w:rFonts w:ascii="Tahoma" w:hAnsi="Tahoma" w:cs="Tahoma"/>
        </w:rPr>
        <w:t>κρατήσας</w:t>
      </w:r>
      <w:proofErr w:type="spellEnd"/>
      <w:r>
        <w:rPr>
          <w:rFonts w:ascii="Tahoma" w:hAnsi="Tahoma" w:cs="Tahoma"/>
        </w:rPr>
        <w:t xml:space="preserve">, και προς εαυτόν </w:t>
      </w:r>
      <w:proofErr w:type="spellStart"/>
      <w:r>
        <w:rPr>
          <w:rFonts w:ascii="Tahoma" w:hAnsi="Tahoma" w:cs="Tahoma"/>
        </w:rPr>
        <w:t>επαναγάγη</w:t>
      </w:r>
      <w:proofErr w:type="spellEnd"/>
      <w:r>
        <w:rPr>
          <w:rFonts w:ascii="Tahoma" w:hAnsi="Tahoma" w:cs="Tahoma"/>
        </w:rPr>
        <w:t xml:space="preserve"> δια του Υιού </w:t>
      </w:r>
      <w:proofErr w:type="spellStart"/>
      <w:r>
        <w:rPr>
          <w:rFonts w:ascii="Tahoma" w:hAnsi="Tahoma" w:cs="Tahoma"/>
        </w:rPr>
        <w:t>μεσιτεύσαντος</w:t>
      </w:r>
      <w:proofErr w:type="spellEnd"/>
      <w:r>
        <w:rPr>
          <w:rFonts w:ascii="Tahoma" w:hAnsi="Tahoma" w:cs="Tahoma"/>
        </w:rPr>
        <w:t xml:space="preserve">… Και τα </w:t>
      </w:r>
      <w:proofErr w:type="spellStart"/>
      <w:r>
        <w:rPr>
          <w:rFonts w:ascii="Tahoma" w:hAnsi="Tahoma" w:cs="Tahoma"/>
        </w:rPr>
        <w:t>πλείω</w:t>
      </w:r>
      <w:proofErr w:type="spellEnd"/>
      <w:r>
        <w:rPr>
          <w:rFonts w:ascii="Tahoma" w:hAnsi="Tahoma" w:cs="Tahoma"/>
        </w:rPr>
        <w:t xml:space="preserve"> σιγή </w:t>
      </w:r>
      <w:proofErr w:type="spellStart"/>
      <w:r>
        <w:rPr>
          <w:rFonts w:ascii="Tahoma" w:hAnsi="Tahoma" w:cs="Tahoma"/>
        </w:rPr>
        <w:t>σεβέσθω</w:t>
      </w:r>
      <w:proofErr w:type="spellEnd"/>
      <w:r>
        <w:rPr>
          <w:rFonts w:ascii="Tahoma" w:hAnsi="Tahoma" w:cs="Tahoma"/>
        </w:rPr>
        <w:t>» (Ομιλία Χ</w:t>
      </w:r>
      <w:r>
        <w:rPr>
          <w:rFonts w:ascii="Tahoma" w:hAnsi="Tahoma" w:cs="Tahoma"/>
          <w:lang w:val="en-US"/>
        </w:rPr>
        <w:t>LV</w:t>
      </w:r>
      <w:r w:rsidRPr="00EC1695">
        <w:rPr>
          <w:rFonts w:ascii="Tahoma" w:hAnsi="Tahoma" w:cs="Tahoma"/>
        </w:rPr>
        <w:t xml:space="preserve">, </w:t>
      </w:r>
      <w:proofErr w:type="spellStart"/>
      <w:r>
        <w:rPr>
          <w:rFonts w:ascii="Tahoma" w:hAnsi="Tahoma" w:cs="Tahoma"/>
          <w:lang w:val="en-US"/>
        </w:rPr>
        <w:t>Migne</w:t>
      </w:r>
      <w:proofErr w:type="spellEnd"/>
      <w:r w:rsidRPr="00EC1695">
        <w:rPr>
          <w:rFonts w:ascii="Tahoma" w:hAnsi="Tahoma" w:cs="Tahoma"/>
        </w:rPr>
        <w:t xml:space="preserve"> </w:t>
      </w:r>
      <w:r>
        <w:rPr>
          <w:rFonts w:ascii="Tahoma" w:hAnsi="Tahoma" w:cs="Tahoma"/>
          <w:lang w:val="en-US"/>
        </w:rPr>
        <w:t>P</w:t>
      </w:r>
      <w:r w:rsidRPr="00EC1695">
        <w:rPr>
          <w:rFonts w:ascii="Tahoma" w:hAnsi="Tahoma" w:cs="Tahoma"/>
        </w:rPr>
        <w:t xml:space="preserve">. </w:t>
      </w:r>
      <w:r>
        <w:rPr>
          <w:rFonts w:ascii="Tahoma" w:hAnsi="Tahoma" w:cs="Tahoma"/>
          <w:lang w:val="en-US"/>
        </w:rPr>
        <w:t>G</w:t>
      </w:r>
      <w:r w:rsidRPr="00EC1695">
        <w:rPr>
          <w:rFonts w:ascii="Tahoma" w:hAnsi="Tahoma" w:cs="Tahoma"/>
        </w:rPr>
        <w:t xml:space="preserve">. 65 3 </w:t>
      </w:r>
      <w:r>
        <w:rPr>
          <w:rFonts w:ascii="Tahoma" w:hAnsi="Tahoma" w:cs="Tahoma"/>
          <w:lang w:val="en-US"/>
        </w:rPr>
        <w:t>B</w:t>
      </w:r>
      <w:r w:rsidRPr="00EC1695">
        <w:rPr>
          <w:rFonts w:ascii="Tahoma" w:hAnsi="Tahoma" w:cs="Tahoma"/>
        </w:rPr>
        <w:t>).</w:t>
      </w:r>
    </w:p>
    <w:p w:rsidR="00434DE1" w:rsidRPr="00434DE1" w:rsidRDefault="00434DE1" w:rsidP="006461AE">
      <w:pPr>
        <w:spacing w:line="360" w:lineRule="auto"/>
        <w:ind w:firstLine="720"/>
        <w:jc w:val="both"/>
        <w:rPr>
          <w:rFonts w:ascii="Tahoma" w:hAnsi="Tahoma" w:cs="Tahoma"/>
        </w:rPr>
      </w:pPr>
    </w:p>
    <w:p w:rsidR="00EC1695" w:rsidRDefault="00596767" w:rsidP="006461AE">
      <w:pPr>
        <w:spacing w:line="360" w:lineRule="auto"/>
        <w:ind w:firstLine="720"/>
        <w:jc w:val="both"/>
        <w:rPr>
          <w:rFonts w:ascii="Tahoma" w:hAnsi="Tahoma" w:cs="Tahoma"/>
        </w:rPr>
      </w:pPr>
      <w:r>
        <w:rPr>
          <w:rFonts w:ascii="Tahoma" w:hAnsi="Tahoma" w:cs="Tahoma"/>
        </w:rPr>
        <w:t xml:space="preserve">Από το βιβλίο Η Θεολογία μετά τον «Θάνατο του Θεού», </w:t>
      </w:r>
    </w:p>
    <w:p w:rsidR="00596767" w:rsidRDefault="00596767" w:rsidP="006461AE">
      <w:pPr>
        <w:spacing w:line="360" w:lineRule="auto"/>
        <w:ind w:firstLine="720"/>
        <w:jc w:val="both"/>
        <w:rPr>
          <w:rFonts w:ascii="Tahoma" w:hAnsi="Tahoma" w:cs="Tahoma"/>
        </w:rPr>
      </w:pPr>
      <w:proofErr w:type="spellStart"/>
      <w:r>
        <w:rPr>
          <w:rFonts w:ascii="Tahoma" w:hAnsi="Tahoma" w:cs="Tahoma"/>
        </w:rPr>
        <w:t>Εκδ</w:t>
      </w:r>
      <w:proofErr w:type="spellEnd"/>
      <w:r>
        <w:rPr>
          <w:rFonts w:ascii="Tahoma" w:hAnsi="Tahoma" w:cs="Tahoma"/>
        </w:rPr>
        <w:t>. «Αθηνά».</w:t>
      </w:r>
    </w:p>
    <w:p w:rsidR="00596767" w:rsidRPr="00596767" w:rsidRDefault="00596767" w:rsidP="006461AE">
      <w:pPr>
        <w:spacing w:line="360" w:lineRule="auto"/>
        <w:ind w:firstLine="720"/>
        <w:jc w:val="both"/>
        <w:rPr>
          <w:rFonts w:ascii="Tahoma" w:hAnsi="Tahoma" w:cs="Tahoma"/>
        </w:rPr>
      </w:pPr>
    </w:p>
    <w:p w:rsidR="00066700" w:rsidRPr="002F3C13" w:rsidRDefault="003A6F06" w:rsidP="003A6F06">
      <w:pPr>
        <w:spacing w:line="360" w:lineRule="auto"/>
        <w:ind w:firstLine="720"/>
        <w:jc w:val="center"/>
        <w:rPr>
          <w:rFonts w:ascii="Tahoma" w:hAnsi="Tahoma" w:cs="Tahoma"/>
        </w:rPr>
      </w:pPr>
      <w:r>
        <w:rPr>
          <w:rFonts w:ascii="Tahoma" w:hAnsi="Tahoma" w:cs="Tahoma"/>
        </w:rPr>
        <w:t>Η/Υ επιμέλεια Σοφίας Μερκούρη.</w:t>
      </w:r>
    </w:p>
    <w:p w:rsidR="006461AE" w:rsidRPr="00905D27" w:rsidRDefault="006461AE" w:rsidP="00905D27">
      <w:pPr>
        <w:spacing w:line="360" w:lineRule="auto"/>
        <w:jc w:val="center"/>
        <w:rPr>
          <w:rFonts w:ascii="Tahoma" w:hAnsi="Tahoma" w:cs="Tahoma"/>
          <w:b/>
        </w:rPr>
      </w:pPr>
    </w:p>
    <w:sectPr w:rsidR="006461AE" w:rsidRPr="00905D27" w:rsidSect="00300B4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3B5" w:rsidRDefault="006913B5" w:rsidP="00905D27">
      <w:pPr>
        <w:spacing w:after="0" w:line="240" w:lineRule="auto"/>
      </w:pPr>
      <w:r>
        <w:separator/>
      </w:r>
    </w:p>
  </w:endnote>
  <w:endnote w:type="continuationSeparator" w:id="0">
    <w:p w:rsidR="006913B5" w:rsidRDefault="006913B5" w:rsidP="00905D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E1" w:rsidRDefault="00434DE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6361"/>
      <w:docPartObj>
        <w:docPartGallery w:val="Page Numbers (Bottom of Page)"/>
        <w:docPartUnique/>
      </w:docPartObj>
    </w:sdtPr>
    <w:sdtContent>
      <w:p w:rsidR="00066700" w:rsidRDefault="000C01DD">
        <w:pPr>
          <w:pStyle w:val="a4"/>
          <w:jc w:val="center"/>
        </w:pPr>
        <w:fldSimple w:instr=" PAGE   \* MERGEFORMAT ">
          <w:r w:rsidR="003A6F06">
            <w:rPr>
              <w:noProof/>
            </w:rPr>
            <w:t>4</w:t>
          </w:r>
        </w:fldSimple>
      </w:p>
    </w:sdtContent>
  </w:sdt>
  <w:p w:rsidR="00066700" w:rsidRDefault="0006670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E1" w:rsidRDefault="00434D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3B5" w:rsidRDefault="006913B5" w:rsidP="00905D27">
      <w:pPr>
        <w:spacing w:after="0" w:line="240" w:lineRule="auto"/>
      </w:pPr>
      <w:r>
        <w:separator/>
      </w:r>
    </w:p>
  </w:footnote>
  <w:footnote w:type="continuationSeparator" w:id="0">
    <w:p w:rsidR="006913B5" w:rsidRDefault="006913B5" w:rsidP="00905D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E1" w:rsidRDefault="00434DE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E1" w:rsidRDefault="00434DE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E1" w:rsidRDefault="00434DE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905D27"/>
    <w:rsid w:val="00066700"/>
    <w:rsid w:val="000C01DD"/>
    <w:rsid w:val="002F3C13"/>
    <w:rsid w:val="00300B4A"/>
    <w:rsid w:val="003A6F06"/>
    <w:rsid w:val="00434DE1"/>
    <w:rsid w:val="0048339F"/>
    <w:rsid w:val="00596767"/>
    <w:rsid w:val="006461AE"/>
    <w:rsid w:val="006913B5"/>
    <w:rsid w:val="00905D27"/>
    <w:rsid w:val="00986DA4"/>
    <w:rsid w:val="00997035"/>
    <w:rsid w:val="00BD07DE"/>
    <w:rsid w:val="00C2037F"/>
    <w:rsid w:val="00D96CD6"/>
    <w:rsid w:val="00E06C92"/>
    <w:rsid w:val="00EC169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5D27"/>
    <w:pPr>
      <w:tabs>
        <w:tab w:val="center" w:pos="4153"/>
        <w:tab w:val="right" w:pos="8306"/>
      </w:tabs>
      <w:spacing w:after="0" w:line="240" w:lineRule="auto"/>
    </w:pPr>
  </w:style>
  <w:style w:type="character" w:customStyle="1" w:styleId="Char">
    <w:name w:val="Κεφαλίδα Char"/>
    <w:basedOn w:val="a0"/>
    <w:link w:val="a3"/>
    <w:uiPriority w:val="99"/>
    <w:semiHidden/>
    <w:rsid w:val="00905D27"/>
  </w:style>
  <w:style w:type="paragraph" w:styleId="a4">
    <w:name w:val="footer"/>
    <w:basedOn w:val="a"/>
    <w:link w:val="Char0"/>
    <w:uiPriority w:val="99"/>
    <w:unhideWhenUsed/>
    <w:rsid w:val="00905D27"/>
    <w:pPr>
      <w:tabs>
        <w:tab w:val="center" w:pos="4153"/>
        <w:tab w:val="right" w:pos="8306"/>
      </w:tabs>
      <w:spacing w:after="0" w:line="240" w:lineRule="auto"/>
    </w:pPr>
  </w:style>
  <w:style w:type="character" w:customStyle="1" w:styleId="Char0">
    <w:name w:val="Υποσέλιδο Char"/>
    <w:basedOn w:val="a0"/>
    <w:link w:val="a4"/>
    <w:uiPriority w:val="99"/>
    <w:rsid w:val="00905D27"/>
  </w:style>
  <w:style w:type="paragraph" w:styleId="a5">
    <w:name w:val="Balloon Text"/>
    <w:basedOn w:val="a"/>
    <w:link w:val="Char1"/>
    <w:uiPriority w:val="99"/>
    <w:semiHidden/>
    <w:unhideWhenUsed/>
    <w:rsid w:val="00986DA4"/>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986D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1193</Words>
  <Characters>6444</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7622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8</cp:revision>
  <dcterms:created xsi:type="dcterms:W3CDTF">2015-04-09T10:05:00Z</dcterms:created>
  <dcterms:modified xsi:type="dcterms:W3CDTF">2015-04-09T12:53:00Z</dcterms:modified>
</cp:coreProperties>
</file>